
<file path=[Content_Types].xml><?xml version="1.0" encoding="utf-8"?>
<Types xmlns="http://schemas.openxmlformats.org/package/2006/content-types">
  <Default Extension="jpeg" ContentType="image/jpeg"/>
  <Default Extension="png" ContentType="image/pn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header1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autoSpaceDN w:val="0"/>
        <w:autoSpaceDE w:val="0"/>
        <w:widowControl/>
        <w:spacing w:line="220" w:lineRule="exact" w:before="0" w:after="20"/>
        <w:ind w:left="0" w:right="0"/>
      </w:pP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Document No</w:t>
            </w:r>
          </w:p>
        </w:tc>
        <w:tc>
          <w:tcPr>
            <w:tcW w:type="dxa" w:w="4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Change Report</w:t>
            </w:r>
          </w:p>
        </w:tc>
        <w:tc>
          <w:tcPr>
            <w:tcW w:type="dxa" w:w="223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Release, Version, By:</w:t>
            </w:r>
          </w:p>
        </w:tc>
        <w:tc>
          <w:tcPr>
            <w:tcW w:type="dxa" w:w="631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25690824 V1.0 ApS</w:t>
            </w:r>
          </w:p>
        </w:tc>
      </w:tr>
      <w:tr>
        <w:trPr>
          <w:trHeight w:hRule="exact" w:val="552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Name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48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โครงการพัฒนาระบบบริหารจัดการคลังสินค้า (BRN WMS) บริษัท บี.อาร์.เอ็น เอ็นเตอร์ไพรส์ จำกัด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Code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200-WMS-26-001-00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Title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52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ทะเบียน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วบ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ุม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ารเปลี่ยนแปลง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(Change Control Register)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70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Project Period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4" w:lineRule="exact" w:before="136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5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รา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 – 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สิงหา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 2569</w:t>
            </w:r>
          </w:p>
        </w:tc>
      </w:tr>
      <w:tr>
        <w:trPr>
          <w:trHeight w:hRule="exact" w:val="540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Organizer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คุณอภิรัชช์ สุภัทรประทีป (Project Manager)</w:t>
            </w:r>
          </w:p>
        </w:tc>
      </w:tr>
      <w:tr>
        <w:trPr>
          <w:trHeight w:hRule="exact" w:val="556"/>
        </w:trPr>
        <w:tc>
          <w:tcPr>
            <w:tcW w:type="dxa" w:w="16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86" w:after="0"/>
              <w:ind w:left="17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>Recorder</w:t>
            </w:r>
          </w:p>
        </w:tc>
        <w:tc>
          <w:tcPr>
            <w:tcW w:type="dxa" w:w="13486"/>
            <w:gridSpan w:val="3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46" w:lineRule="exact" w:before="150" w:after="0"/>
              <w:ind w:left="16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21"/>
                <w:szCs w:val="21"/>
              </w:rPr>
              <w:t xml:space="preserve">คุณเยาวลักษณ์ บางชมภู (Document Control)</w:t>
            </w:r>
          </w:p>
        </w:tc>
      </w:tr>
    </w:tbl>
    <w:p>
      <w:pPr>
        <w:autoSpaceDN w:val="0"/>
        <w:autoSpaceDE w:val="0"/>
        <w:widowControl/>
        <w:spacing w:line="364" w:lineRule="exact" w:before="320" w:after="0"/>
        <w:ind w:left="6" w:right="14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วัตถุประสงค์ (Objective)</w:t>
      </w:r>
    </w:p>
    <w:p>
      <w:pPr>
        <w:autoSpaceDN w:val="0"/>
        <w:autoSpaceDE w:val="0"/>
        <w:widowControl/>
        <w:spacing w:line="364" w:lineRule="exact" w:before="320" w:after="0"/>
        <w:ind w:left="6" w:right="144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เอกสารนี้บันทึกการควบคุมการเปลี่ยนแปลงของโครงการ ตั้งแต่ตั้ง Baseline ความต้องการเมื่อ 18 กุมภาพันธ์ 2569 จนถึงการตรวจรับส่งมอบ โดยพิจารณาทุกรายการปรับปรุงที่มีการเสนอตามเกณฑ์ในส่วนที่ 1 รายการที่เข้าเกณฑ์ต้องจัดทำคำขอเปลี่ยนแปลง ประเมินผลกระทบ และขออนุมัติก่อนดำเนินการ ส่วนรายการที่ไม่เข้าเกณฑ์ดำเนินการเป็นมติที่ประชุมหรืองานในแผน</w:t>
      </w:r>
    </w:p>
    <w:p>
      <w:pPr>
        <w:autoSpaceDN w:val="0"/>
        <w:autoSpaceDE w:val="0"/>
        <w:widowControl/>
        <w:spacing w:line="432" w:lineRule="exact" w:before="232" w:after="204"/>
        <w:ind w:left="6" w:right="40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1 : เกณฑ์การพิจารณาคำขอเปลี่ยนแปลง (Change Criteria)</w:t>
      </w:r>
    </w:p>
    <w:p>
      <w:pPr>
        <w:autoSpaceDN w:val="0"/>
        <w:autoSpaceDE w:val="0"/>
        <w:widowControl/>
        <w:spacing w:line="432" w:lineRule="exact" w:before="232" w:after="204"/>
        <w:ind w:left="6" w:right="4032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รายการใดจะถือเป็นคำขอเปลี่ยนแปลงเมื่อเข้าเกณฑ์ทั้ง 3 ข้อ หากตัดรายการนั้นออกแล้วยังส่งมอบงานได้ตามที่ตกลงไว้ จะไม่ถือเป็นคำขอเปลี่ยนแปลง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37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</w:p>
        </w:tc>
        <w:tc>
          <w:tcPr>
            <w:tcW w:type="dxa" w:w="10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ำอธิบาย</w:t>
            </w:r>
          </w:p>
        </w:tc>
      </w:tr>
      <w:tr>
        <w:trPr>
          <w:trHeight w:hRule="exact" w:val="464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37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เป็นสิ่งจำเป็นต่อ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ารส่งมอบ</w:t>
            </w:r>
          </w:p>
        </w:tc>
        <w:tc>
          <w:tcPr>
            <w:tcW w:type="dxa" w:w="10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หากไม่ดำเนินการ จะส่งมอบสิ่งส่งมอบ (Work Product) หรือความต้องการที่ตกลงไว้ไม่ได้</w:t>
            </w:r>
          </w:p>
        </w:tc>
      </w:tr>
      <w:tr>
        <w:trPr>
          <w:trHeight w:hRule="exact" w:val="450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37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เปลี่ยนแปลง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อบเ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ตหรือสิ่งส่งมอบ</w:t>
            </w:r>
          </w:p>
        </w:tc>
        <w:tc>
          <w:tcPr>
            <w:tcW w:type="dxa" w:w="10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 ลด หรือแก้ไขความต้องการ (CR) หรือสิ่งส่งมอบที่ตั้ง Baseline แล้ว เช่น เพิ่มโมดูล หรือรองรับ 2 ภาษา</w:t>
            </w:r>
          </w:p>
        </w:tc>
      </w:tr>
      <w:tr>
        <w:trPr>
          <w:trHeight w:hRule="exact" w:val="466"/>
        </w:trPr>
        <w:tc>
          <w:tcPr>
            <w:tcW w:type="dxa" w:w="61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3752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6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ระทบทรัพยา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องโ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077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 Man-day กำหนดส่งมอบ หรือค่าใช้จ่าย จึงต้องประเมินผลกระทบและขออนุมัติก่อนดำเนินการ</w:t>
            </w:r>
          </w:p>
        </w:tc>
      </w:tr>
    </w:tbl>
    <w:p>
      <w:pPr>
        <w:sectPr>
          <w:headerReference w:type="default" r:id="rId10"/>
          <w:footerReference w:type="default" r:id="rId11"/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68" w:lineRule="exact" w:before="426" w:after="15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2 : ทะเบียนคำขอเปลี่ยนแปลง (Change Request Log)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056"/>
        <w:gridCol w:w="3056"/>
        <w:gridCol w:w="3056"/>
        <w:gridCol w:w="3056"/>
        <w:gridCol w:w="3056"/>
      </w:tblGrid>
      <w:tr>
        <w:trPr>
          <w:trHeight w:hRule="exact" w:val="452"/>
        </w:trPr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Change ID</w:t>
            </w:r>
          </w:p>
        </w:tc>
        <w:tc>
          <w:tcPr>
            <w:tcW w:type="dxa" w:w="10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หัว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ผู้ร้อง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สถานะ</w:t>
            </w:r>
          </w:p>
        </w:tc>
      </w:tr>
      <w:tr>
        <w:trPr>
          <w:trHeight w:hRule="exact" w:val="464"/>
        </w:trPr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  <w:tc>
          <w:tcPr>
            <w:tcW w:type="dxa" w:w="1093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ณฑ์ตลอดโ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  <w:tc>
          <w:tcPr>
            <w:tcW w:type="dxa" w:w="105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-</w:t>
            </w:r>
          </w:p>
        </w:tc>
      </w:tr>
    </w:tbl>
    <w:p>
      <w:pPr>
        <w:autoSpaceDN w:val="0"/>
        <w:autoSpaceDE w:val="0"/>
        <w:widowControl/>
        <w:spacing w:line="268" w:lineRule="exact" w:before="356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3 : รายการปรับปรุงที่พิจารณาแล้วไม่เข้าเกณฑ์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2183"/>
        <w:gridCol w:w="2183"/>
        <w:gridCol w:w="2183"/>
        <w:gridCol w:w="2183"/>
        <w:gridCol w:w="2183"/>
        <w:gridCol w:w="2183"/>
        <w:gridCol w:w="2183"/>
      </w:tblGrid>
      <w:tr>
        <w:trPr>
          <w:trHeight w:hRule="exact" w:val="720"/>
        </w:trPr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ลำดับ</w:t>
            </w:r>
          </w:p>
        </w:tc>
        <w:tc>
          <w:tcPr>
            <w:tcW w:type="dxa" w:w="1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70" w:lineRule="exact" w:before="42" w:after="0"/>
              <w:ind w:left="144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วันที่พิจารณา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ผู้เสนอ</w:t>
            </w:r>
          </w:p>
        </w:tc>
        <w:tc>
          <w:tcPr>
            <w:tcW w:type="dxa" w:w="6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2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ผล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ารพิจารณา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2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ารดำเนิน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อ้างอิง</w:t>
            </w:r>
          </w:p>
        </w:tc>
      </w:tr>
      <w:tr>
        <w:trPr>
          <w:trHeight w:hRule="exact" w:val="718"/>
        </w:trPr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1</w:t>
            </w:r>
          </w:p>
        </w:tc>
        <w:tc>
          <w:tcPr>
            <w:tcW w:type="dxa" w:w="1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.ค. 69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ปรับคำเรียกตำแหน่งจัดเก็บจาก Rack เป็น Bin ทั้งระบบ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NoC</w:t>
            </w:r>
          </w:p>
        </w:tc>
        <w:tc>
          <w:tcPr>
            <w:tcW w:type="dxa" w:w="6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ไม่เข้าเกณฑ์ — เป็นการปรับคำเรียกบนหน้าจอให้ตรงกับการปฏิบัติงานจริง ไม่เพิ่มหรือลดฟังก์ชัน ไม่กระทบ Man-day และส่งมอบได้แม้ไม่ปรับ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144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มติที่ประชุม ดำเนินการภายใน Task 3.9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18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พ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.ค. 69,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Correction Register ISS-023</w:t>
            </w:r>
          </w:p>
        </w:tc>
      </w:tr>
      <w:tr>
        <w:trPr>
          <w:trHeight w:hRule="exact" w:val="720"/>
        </w:trPr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2</w:t>
            </w:r>
          </w:p>
        </w:tc>
        <w:tc>
          <w:tcPr>
            <w:tcW w:type="dxa" w:w="1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.ค. 69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้อมูลสาธิตสำหรับ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ตรวจรับและ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ารสาธิตระบบ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ApS</w:t>
            </w:r>
          </w:p>
        </w:tc>
        <w:tc>
          <w:tcPr>
            <w:tcW w:type="dxa" w:w="6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144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ไม่เข้าเกณฑ์ — เป็นข้อมูลตั้งต้นสำหรับตรวจรับ ไม่ใช่สิ่งส่งมอบ และต้องแยกจากข้อมูลใช้งานจริงตาม CR07:004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Task 4.7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.ค. 69,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19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.ค. 69</w:t>
            </w:r>
          </w:p>
        </w:tc>
      </w:tr>
      <w:tr>
        <w:trPr>
          <w:trHeight w:hRule="exact" w:val="720"/>
        </w:trPr>
        <w:tc>
          <w:tcPr>
            <w:tcW w:type="dxa" w:w="67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  <w:tc>
          <w:tcPr>
            <w:tcW w:type="dxa" w:w="100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.ค. 69</w:t>
            </w:r>
          </w:p>
        </w:tc>
        <w:tc>
          <w:tcPr>
            <w:tcW w:type="dxa" w:w="2428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0" w:right="288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ปรับอัตลั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ษณ์อง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รและจัดทำ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ชุดติดตั้ง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Docker Compose</w:t>
            </w:r>
          </w:p>
        </w:tc>
        <w:tc>
          <w:tcPr>
            <w:tcW w:type="dxa" w:w="67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SeV</w:t>
            </w:r>
          </w:p>
        </w:tc>
        <w:tc>
          <w:tcPr>
            <w:tcW w:type="dxa" w:w="6164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2" w:right="432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ไม่เข้าเกณฑ์ — ชุดติดตั้ง Docker Compose อยู่ในความต้องการ CR10:002 ตั้งแต่ Baseline และการปรับอัตลักษณ์องค์กรไม่เปลี่ยนแปลงฟังก์ชันหรือสิ่งส่งมอบ</w:t>
            </w:r>
          </w:p>
        </w:tc>
        <w:tc>
          <w:tcPr>
            <w:tcW w:type="dxa" w:w="160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20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งานเตรียม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ารส่ง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มอบ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Task 4.7</w:t>
            </w:r>
          </w:p>
        </w:tc>
        <w:tc>
          <w:tcPr>
            <w:tcW w:type="dxa" w:w="258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56" w:lineRule="exact" w:before="56" w:after="0"/>
              <w:ind w:left="114" w:right="288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Meeting Record 10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.ค. 69,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24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.ค. 69</w:t>
            </w:r>
          </w:p>
        </w:tc>
      </w:tr>
    </w:tbl>
    <w:p>
      <w:pPr>
        <w:autoSpaceDN w:val="0"/>
        <w:autoSpaceDE w:val="0"/>
        <w:widowControl/>
        <w:spacing w:line="266" w:lineRule="exact" w:before="358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ส่วนที่ 4 : สรุปผลการควบคุมการเปลี่ยนแปลง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7640"/>
        <w:gridCol w:w="7640"/>
      </w:tblGrid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0" w:right="0" w:firstLine="0"/>
              <w:jc w:val="center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จำนวน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ราย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ารปรับปรุงที่เสนอและพิจารณา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3</w:t>
            </w:r>
          </w:p>
        </w:tc>
      </w:tr>
      <w:tr>
        <w:trPr>
          <w:trHeight w:hRule="exact" w:val="466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อเปลี่ยนแปลงที่เ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้าเ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ณฑ์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50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ข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อเปลี่ยนแปลงที่อนุมัติ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4" w:after="0"/>
              <w:ind w:left="0" w:right="106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0</w:t>
            </w:r>
          </w:p>
        </w:tc>
      </w:tr>
      <w:tr>
        <w:trPr>
          <w:trHeight w:hRule="exact" w:val="464"/>
        </w:trPr>
        <w:tc>
          <w:tcPr>
            <w:tcW w:type="dxa" w:w="144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ผลกระทบต่อ Man-day กำหนดส่งมอบ และค่าใช้จ่าย</w:t>
            </w:r>
          </w:p>
        </w:tc>
        <w:tc>
          <w:tcPr>
            <w:tcW w:type="dxa" w:w="6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0" w:right="118" w:firstLine="0"/>
              <w:jc w:val="righ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ไม่มี</w:t>
            </w:r>
          </w:p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44" w:lineRule="exact" w:before="430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ขอบเขตงาน สิ่งส่งมอบ และ Customer Requirements ที่ตั้ง Baseline ไม่มีการเปลี่ยนแปลงตลอดโครงการ รายการปรับปรุงที่พิจารณาทั้งหมดดำเนินการภายในแผนงานเดิมโดยไม่กระทบ Man-day และกำหนดส่งมอบ</w:t>
      </w:r>
    </w:p>
    <w:p>
      <w:pPr>
        <w:autoSpaceDN w:val="0"/>
        <w:autoSpaceDE w:val="0"/>
        <w:widowControl/>
        <w:spacing w:line="266" w:lineRule="exact" w:before="398" w:after="0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3"/>
          <w:szCs w:val="23"/>
        </w:rPr>
        <w:t xml:space="preserve">ภาคผนวก A : เกณฑ์การประเมินระดับความรุนแรงของการเปลี่ยนแปลง</w:t>
      </w:r>
    </w:p>
    <w:p>
      <w:pPr>
        <w:autoSpaceDN w:val="0"/>
        <w:autoSpaceDE w:val="0"/>
        <w:widowControl/>
        <w:spacing w:line="246" w:lineRule="exact" w:before="186" w:after="204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1"/>
          <w:szCs w:val="21"/>
        </w:rPr>
        <w:t xml:space="preserve">ใช้ประเมินระดับความรุนแรง (Priority Level) เมื่อมีคำขอเปลี่ยนแปลงที่เข้าเกณฑ์ในส่วนที่ 1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5093"/>
        <w:gridCol w:w="5093"/>
        <w:gridCol w:w="5093"/>
      </w:tblGrid>
      <w:tr>
        <w:trPr>
          <w:trHeight w:hRule="exact" w:val="452"/>
        </w:trPr>
        <w:tc>
          <w:tcPr>
            <w:tcW w:type="dxa" w:w="18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ระดับ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(Level)</w:t>
            </w:r>
          </w:p>
        </w:tc>
        <w:tc>
          <w:tcPr>
            <w:tcW w:type="dxa" w:w="8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ำจำ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ัด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ค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วาม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(Definition)</w:t>
            </w:r>
          </w:p>
        </w:tc>
        <w:tc>
          <w:tcPr>
            <w:tcW w:type="dxa" w:w="51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ตัวอย่างสถาน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ารณ์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(Examples)</w:t>
            </w:r>
          </w:p>
        </w:tc>
      </w:tr>
      <w:tr>
        <w:trPr>
          <w:trHeight w:hRule="exact" w:val="464"/>
        </w:trPr>
        <w:tc>
          <w:tcPr>
            <w:tcW w:type="dxa" w:w="18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High</w:t>
            </w:r>
          </w:p>
        </w:tc>
        <w:tc>
          <w:tcPr>
            <w:tcW w:type="dxa" w:w="8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กระทบระบบหลัก งบประมาณ หรือแผนงานอย่างมีนัยสำคัญ</w:t>
            </w:r>
          </w:p>
        </w:tc>
        <w:tc>
          <w:tcPr>
            <w:tcW w:type="dxa" w:w="51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เพิ่มโมดูลใหม่ เปลี่ยนโครงสร้างฐานข้อมูลหลัก</w:t>
            </w:r>
          </w:p>
        </w:tc>
      </w:tr>
      <w:tr>
        <w:trPr>
          <w:trHeight w:hRule="exact" w:val="452"/>
        </w:trPr>
        <w:tc>
          <w:tcPr>
            <w:tcW w:type="dxa" w:w="18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Medium</w:t>
            </w:r>
          </w:p>
        </w:tc>
        <w:tc>
          <w:tcPr>
            <w:tcW w:type="dxa" w:w="8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กระทบฟังก์ชันย่อยหรือส่วนติดต่อผู้ใช้งานบางส่วน และกระทบ Man-day</w:t>
            </w:r>
          </w:p>
        </w:tc>
        <w:tc>
          <w:tcPr>
            <w:tcW w:type="dxa" w:w="51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รองรับ 2 ภาษา เพิ่มรายงานใหม่</w:t>
            </w:r>
          </w:p>
        </w:tc>
      </w:tr>
      <w:tr>
        <w:trPr>
          <w:trHeight w:hRule="exact" w:val="464"/>
        </w:trPr>
        <w:tc>
          <w:tcPr>
            <w:tcW w:type="dxa" w:w="189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Low</w:t>
            </w:r>
          </w:p>
        </w:tc>
        <w:tc>
          <w:tcPr>
            <w:tcW w:type="dxa" w:w="808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0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ระทบเล็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น้อยต่อ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 Man-day 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ไม่เปลี่ยน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ารทำงานหลั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</w:p>
        </w:tc>
        <w:tc>
          <w:tcPr>
            <w:tcW w:type="dxa" w:w="516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เพิ่มฟิลด์ในเอ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ก</w:t>
            </w: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สาร</w:t>
            </w:r>
          </w:p>
        </w:tc>
      </w:tr>
    </w:tbl>
    <w:p>
      <w:pPr>
        <w:autoSpaceDN w:val="0"/>
        <w:autoSpaceDE w:val="0"/>
        <w:widowControl/>
        <w:spacing w:line="256" w:lineRule="exact" w:before="292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ผู้จัดทำเอกสาร (Secretary)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64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คุณอภิรัชช์ สุภัทรประทีป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Manager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256" w:lineRule="exact" w:before="306" w:after="158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ผู้ตรวจสอบเอกสาร (Reviewer)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0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08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คุณเยาวลักษณ์ บางชมภู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Document Control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sectPr>
          <w:pgSz w:w="16838" w:h="11899"/>
          <w:pgMar w:top="1814" w:right="708" w:bottom="10" w:left="850" w:header="0" w:footer="1372" w:gutter="0"/>
          <w:cols/>
          <w:docGrid w:linePitch="360"/>
        </w:sectPr>
      </w:pPr>
    </w:p>
    <w:p>
      <w:pPr>
        <w:autoSpaceDN w:val="0"/>
        <w:autoSpaceDE w:val="0"/>
        <w:widowControl/>
        <w:spacing w:line="220" w:lineRule="exact" w:before="0" w:after="20"/>
        <w:ind w:left="0" w:right="0"/>
      </w:pPr>
    </w:p>
    <w:p>
      <w:pPr>
        <w:autoSpaceDN w:val="0"/>
        <w:autoSpaceDE w:val="0"/>
        <w:widowControl/>
        <w:spacing w:line="256" w:lineRule="exact" w:before="420" w:after="156"/>
        <w:ind w:left="6" w:right="0" w:firstLine="0"/>
        <w:jc w:val="left"/>
      </w:pPr>
      <w:r>
        <w:rPr>
          <w:rFonts w:ascii="Leelawadee UI" w:hAnsi="Leelawadee UI" w:eastAsia="Leelawadee UI" w:cs="Leelawadee UI"/>
          <w:b w:val="0"/>
          <w:i w:val="0"/>
          <w:color w:val="111111"/>
          <w:sz w:val="22"/>
          <w:szCs w:val="22"/>
        </w:rPr>
        <w:t xml:space="preserve">ผู้อนุมัติ (Approval)</w:t>
      </w:r>
    </w:p>
    <w:tbl>
      <w:tblPr>
        <w:tblW w:type="auto" w:w="0"/>
        <w:tblLayout w:type="fixed"/>
        <w:tblLook w:firstColumn="1" w:firstRow="1" w:lastColumn="0" w:lastRow="0" w:noHBand="0" w:noVBand="1" w:val="04A0"/>
        <w:tblInd w:w="12" w:type="dxa"/>
      </w:tblPr>
      <w:tblGrid>
        <w:gridCol w:w="3820"/>
        <w:gridCol w:w="3820"/>
        <w:gridCol w:w="3820"/>
        <w:gridCol w:w="3820"/>
      </w:tblGrid>
      <w:tr>
        <w:trPr>
          <w:trHeight w:hRule="exact" w:val="452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ชื่อ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ตำแหน่ง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8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ลายเซ็น</w:t>
            </w:r>
          </w:p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shd w:fill="fff2f5"/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4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วันที่</w:t>
            </w:r>
          </w:p>
        </w:tc>
      </w:tr>
      <w:tr>
        <w:trPr>
          <w:trHeight w:hRule="exact" w:val="736"/>
        </w:trPr>
        <w:tc>
          <w:tcPr>
            <w:tcW w:type="dxa" w:w="4846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210" w:lineRule="exact" w:before="102" w:after="0"/>
              <w:ind w:left="114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 xml:space="preserve">คุณเสรี วิริยะสกุลธรณ์</w:t>
            </w:r>
          </w:p>
        </w:tc>
        <w:tc>
          <w:tcPr>
            <w:tcW w:type="dxa" w:w="39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>
            <w:pPr>
              <w:autoSpaceDN w:val="0"/>
              <w:autoSpaceDE w:val="0"/>
              <w:widowControl/>
              <w:spacing w:line="180" w:lineRule="exact" w:before="132" w:after="0"/>
              <w:ind w:left="110" w:right="0" w:firstLine="0"/>
              <w:jc w:val="left"/>
            </w:pPr>
            <w:r>
              <w:rPr>
                <w:rFonts w:ascii="Leelawadee UI" w:hAnsi="Leelawadee UI" w:eastAsia="Leelawadee UI" w:cs="Leelawadee UI"/>
                <w:b w:val="0"/>
                <w:i w:val="0"/>
                <w:color w:val="111111"/>
                <w:sz w:val="18"/>
                <w:szCs w:val="18"/>
              </w:rPr>
              <w:t>Project Sponsor</w:t>
            </w:r>
          </w:p>
        </w:tc>
        <w:tc>
          <w:tcPr>
            <w:tcW w:type="dxa" w:w="33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  <w:tc>
          <w:tcPr>
            <w:tcW w:type="dxa" w:w="3030"/>
            <w:tcBorders>
              <w:start w:sz="6" w:val="single" w:color="585858"/>
              <w:top w:sz="4" w:val="single" w:color="595959"/>
              <w:end w:sz="6" w:val="single" w:color="585858"/>
              <w:bottom w:sz="4" w:val="single" w:color="595959"/>
            </w:tcBorders>
            <w:tcMar>
              <w:start w:w="0" w:type="dxa"/>
              <w:end w:w="0" w:type="dxa"/>
            </w:tcMar>
          </w:tcPr>
          <w:p/>
        </w:tc>
      </w:tr>
    </w:tbl>
    <w:p>
      <w:pPr>
        <w:autoSpaceDN w:val="0"/>
        <w:autoSpaceDE w:val="0"/>
        <w:widowControl/>
        <w:spacing w:line="14" w:lineRule="exact" w:before="0" w:after="0"/>
        <w:ind w:left="0" w:right="0"/>
      </w:pPr>
    </w:p>
    <w:sectPr w:rsidR="00FC693F" w:rsidRPr="0006063C" w:rsidSect="00034616">
      <w:pgSz w:w="16838" w:h="11899"/>
      <w:pgMar w:top="1814" w:right="708" w:bottom="10" w:left="850" w:header="0" w:footer="1372" w:gutter="0"/>
      <w:cols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tabs>
        <w:tab w:pos="15280" w:val="right"/>
      </w:tabs>
      <w:spacing w:before="0" w:after="0"/>
      <w:pBdr>
        <w:top w:val="single" w:sz="6" w:space="1" w:color="111111"/>
      </w:pBdr>
    </w:pPr>
    <w:r>
      <w:rPr>
        <w:rFonts w:ascii="Leelawadee UI" w:hAnsi="Leelawadee UI" w:cs="Leelawadee UI" w:eastAsia="Leelawadee UI"/>
        <w:color w:val="111111"/>
        <w:sz w:val="18"/>
      </w:rPr>
      <w:t>ISO/IEC 29110-4-1:2018</w:t>
    </w:r>
    <w:r>
      <w:rPr>
        <w:rFonts w:ascii="Leelawadee UI" w:hAnsi="Leelawadee UI" w:cs="Leelawadee UI" w:eastAsia="Leelawadee UI"/>
        <w:color w:val="111111"/>
        <w:sz w:val="18"/>
      </w:rPr>
      <w:tab/>
      <w:t>CR</w:t>
    </w:r>
  </w:p>
</w:ftr>
</file>

<file path=word/header1.xml><?xml version="1.0" encoding="utf-8"?>
<w:hd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spacing w:before="0" w:after="0"/>
      <w:ind w:left="-850"/>
    </w:pPr>
    <w:r>
      <w:drawing>
        <wp:inline xmlns:a="http://schemas.openxmlformats.org/drawingml/2006/main" xmlns:pic="http://schemas.openxmlformats.org/drawingml/2006/picture">
          <wp:extent cx="7560000" cy="980705"/>
          <wp:docPr id="1" name="Picture 1"/>
          <wp:cNvGraphicFramePr>
            <a:graphicFrameLocks noChangeAspect="1"/>
          </wp:cNvGraphicFramePr>
          <a:graphic>
            <a:graphicData uri="http://schemas.openxmlformats.org/drawingml/2006/picture">
              <pic:pic>
                <pic:nvPicPr>
                  <pic:cNvPr id="0" name="change-report.png"/>
                  <pic:cNvPicPr/>
                </pic:nvPicPr>
                <pic:blipFill>
                  <a:blip r:embed="rId1"/>
                  <a:stretch>
                    <a:fillRect/>
                  </a:stretch>
                </pic:blipFill>
                <pic:spPr>
                  <a:xfrm>
                    <a:off x="0" y="0"/>
                    <a:ext cx="7560000" cy="980705"/>
                  </a:xfrm>
                  <a:prstGeom prst="rect"/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image" Target="media/image1.png"/><Relationship Id="rId10" Type="http://schemas.openxmlformats.org/officeDocument/2006/relationships/header" Target="header1.xml"/><Relationship Id="rId11" Type="http://schemas.openxmlformats.org/officeDocument/2006/relationships/footer" Target="footer1.xml"/></Relationships>
</file>

<file path=word/_rels/header1.xml.rels><?xml version='1.0' encoding='UTF-8' standalone='yes'?>
<Relationships xmlns="http://schemas.openxmlformats.org/package/2006/relationships"><Relationship Id="rId1" Type="http://schemas.openxmlformats.org/officeDocument/2006/relationships/image" Target="media/image2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